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auto"/>
        <w:spacing w:after="2293"/>
        <w:ind w:right="240"/>
        <w:jc w:val="center"/>
        <w:rPr>
          <w:color w:val="000000"/>
          <w:lang w:val="zh-CN" w:bidi="zh-CN"/>
        </w:rPr>
      </w:pPr>
      <w:r>
        <w:rPr>
          <w:rFonts w:hint="eastAsia"/>
          <w:color w:val="000000"/>
          <w:lang w:val="zh-CN" w:bidi="zh-CN"/>
        </w:rPr>
        <w:t>川字托盘技术参数要求</w:t>
      </w:r>
    </w:p>
    <w:p>
      <w:pPr>
        <w:pStyle w:val="9"/>
        <w:shd w:val="clear" w:color="auto" w:fill="auto"/>
        <w:spacing w:after="2293"/>
        <w:ind w:right="240"/>
        <w:rPr>
          <w:color w:val="000000"/>
          <w:lang w:val="zh-CN" w:bidi="zh-CN"/>
        </w:rPr>
      </w:pPr>
      <w:r>
        <w:rPr>
          <w:color w:val="000000"/>
          <w:sz w:val="24"/>
          <w:szCs w:val="24"/>
          <w:lang w:val="zh-CN" w:bidi="zh-CN"/>
        </w:rPr>
        <w:t>1、</w:t>
      </w:r>
      <w:r>
        <w:rPr>
          <w:color w:val="000000"/>
          <w:sz w:val="21"/>
          <w:szCs w:val="21"/>
          <w:lang w:val="zh-CN" w:bidi="zh-CN"/>
        </w:rPr>
        <w:t>产品尺寸</w:t>
      </w:r>
    </w:p>
    <w:p>
      <w:pPr>
        <w:framePr w:h="2419" w:hSpace="914" w:wrap="notBeside" w:vAnchor="text" w:hAnchor="text" w:x="915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"C:\\Users\\Administrator\\Downloads\\media\\image1.jpeg" \* MERGEFORMATINET </w:instrText>
      </w:r>
      <w:r>
        <w:fldChar w:fldCharType="separate"/>
      </w:r>
      <w:r>
        <w:pict>
          <v:shape id="_x0000_i1025" o:spt="75" type="#_x0000_t75" style="height:120.75pt;width:237.75pt;" filled="f" o:preferrelative="t" stroked="f" coordsize="21600,21600">
            <v:path/>
            <v:fill on="f" focussize="0,0"/>
            <v:stroke on="f" joinstyle="miter"/>
            <v:imagedata r:id="rId4" r:href="rId5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rPr>
          <w:sz w:val="2"/>
          <w:szCs w:val="2"/>
        </w:rPr>
      </w:pPr>
    </w:p>
    <w:p>
      <w:pPr>
        <w:pStyle w:val="11"/>
        <w:shd w:val="clear" w:color="auto" w:fill="auto"/>
        <w:spacing w:before="602" w:after="0" w:line="425" w:lineRule="exact"/>
        <w:ind w:left="500" w:hanging="500" w:hangingChars="200"/>
        <w:rPr>
          <w:rFonts w:hint="eastAsia"/>
          <w:color w:val="000000"/>
          <w:lang w:val="zh-CN" w:bidi="zh-CN"/>
        </w:rPr>
      </w:pPr>
      <w:r>
        <w:rPr>
          <w:color w:val="000000"/>
          <w:lang w:val="zh-CN" w:bidi="zh-CN"/>
        </w:rPr>
        <w:t>立库设备对于托盘尺寸</w:t>
      </w:r>
      <w:r>
        <w:rPr>
          <w:rFonts w:hint="eastAsia"/>
          <w:color w:val="000000"/>
          <w:lang w:val="zh-CN" w:bidi="zh-CN"/>
        </w:rPr>
        <w:t>要求</w:t>
      </w:r>
      <w:r>
        <w:rPr>
          <w:color w:val="000000"/>
          <w:lang w:val="zh-CN" w:bidi="zh-CN"/>
        </w:rPr>
        <w:t>：</w:t>
      </w:r>
      <w:r>
        <w:rPr>
          <w:rFonts w:hint="eastAsia"/>
          <w:color w:val="000000"/>
          <w:lang w:val="zh-CN" w:bidi="zh-CN"/>
        </w:rPr>
        <w:t xml:space="preserve">                                                 </w:t>
      </w:r>
      <w:r>
        <w:rPr>
          <w:color w:val="000000"/>
          <w:lang w:val="zh-CN" w:bidi="zh-CN"/>
        </w:rPr>
        <w:t xml:space="preserve">1200 </w:t>
      </w:r>
      <w:r>
        <w:rPr>
          <w:color w:val="000000"/>
          <w:lang w:bidi="en-US"/>
        </w:rPr>
        <w:t>(</w:t>
      </w:r>
      <w:r>
        <w:rPr>
          <w:rStyle w:val="16"/>
          <w:rFonts w:ascii="宋体" w:hAnsi="宋体" w:eastAsia="宋体"/>
          <w:lang w:eastAsia="zh-CN"/>
        </w:rPr>
        <w:t>L</w:t>
      </w:r>
      <w:r>
        <w:rPr>
          <w:color w:val="000000"/>
          <w:lang w:bidi="en-US"/>
        </w:rPr>
        <w:t>) *1000 (</w:t>
      </w:r>
      <w:r>
        <w:rPr>
          <w:rStyle w:val="16"/>
          <w:rFonts w:ascii="宋体" w:hAnsi="宋体" w:eastAsia="宋体"/>
          <w:lang w:eastAsia="zh-CN"/>
        </w:rPr>
        <w:t>W</w:t>
      </w:r>
      <w:r>
        <w:rPr>
          <w:color w:val="000000"/>
          <w:lang w:bidi="en-US"/>
        </w:rPr>
        <w:t>) *1</w:t>
      </w:r>
      <w:r>
        <w:rPr>
          <w:rFonts w:hint="eastAsia"/>
          <w:color w:val="000000"/>
          <w:lang w:bidi="en-US"/>
        </w:rPr>
        <w:t>50</w:t>
      </w:r>
      <w:r>
        <w:rPr>
          <w:color w:val="000000"/>
          <w:lang w:bidi="en-US"/>
        </w:rPr>
        <w:t xml:space="preserve"> (</w:t>
      </w:r>
      <w:r>
        <w:rPr>
          <w:rStyle w:val="16"/>
          <w:rFonts w:ascii="宋体" w:hAnsi="宋体" w:eastAsia="宋体"/>
          <w:lang w:eastAsia="zh-CN"/>
        </w:rPr>
        <w:t>H</w:t>
      </w:r>
      <w:r>
        <w:rPr>
          <w:color w:val="000000"/>
          <w:lang w:bidi="en-US"/>
        </w:rPr>
        <w:t>)</w:t>
      </w:r>
    </w:p>
    <w:p>
      <w:pPr>
        <w:pStyle w:val="11"/>
        <w:shd w:val="clear" w:color="auto" w:fill="auto"/>
        <w:spacing w:before="0" w:after="0" w:line="425" w:lineRule="exact"/>
        <w:ind w:firstLine="500" w:firstLineChars="200"/>
      </w:pPr>
      <w:r>
        <w:rPr>
          <w:color w:val="000000"/>
          <w:lang w:val="zh-CN" w:bidi="zh-CN"/>
        </w:rPr>
        <w:t>川字</w:t>
      </w:r>
      <w:r>
        <w:rPr>
          <w:rFonts w:hint="eastAsia"/>
          <w:color w:val="000000"/>
          <w:lang w:val="zh-CN" w:bidi="zh-CN"/>
        </w:rPr>
        <w:t>面</w:t>
      </w:r>
      <w:r>
        <w:rPr>
          <w:color w:val="000000"/>
          <w:lang w:val="zh-CN" w:bidi="zh-CN"/>
        </w:rPr>
        <w:t>三个底脚宽度不得大于</w:t>
      </w:r>
      <w:r>
        <w:rPr>
          <w:color w:val="000000"/>
          <w:lang w:bidi="en-US"/>
        </w:rPr>
        <w:t>140</w:t>
      </w:r>
      <w:r>
        <w:rPr>
          <w:rStyle w:val="16"/>
          <w:rFonts w:ascii="宋体" w:hAnsi="宋体" w:eastAsia="宋体"/>
          <w:lang w:eastAsia="zh-CN"/>
        </w:rPr>
        <w:t>mm</w:t>
      </w:r>
      <w:r>
        <w:rPr>
          <w:color w:val="000000"/>
          <w:lang w:bidi="en-US"/>
        </w:rPr>
        <w:t>;</w:t>
      </w:r>
    </w:p>
    <w:p>
      <w:pPr>
        <w:pStyle w:val="11"/>
        <w:shd w:val="clear" w:color="auto" w:fill="auto"/>
        <w:spacing w:before="0" w:after="0" w:line="425" w:lineRule="exact"/>
        <w:ind w:firstLine="500" w:firstLineChars="200"/>
        <w:rPr>
          <w:rStyle w:val="16"/>
          <w:rFonts w:ascii="宋体" w:hAnsi="宋体" w:eastAsia="宋体"/>
          <w:lang w:eastAsia="zh-CN"/>
        </w:rPr>
      </w:pPr>
      <w:r>
        <w:rPr>
          <w:color w:val="000000"/>
          <w:lang w:val="zh-CN" w:bidi="zh-CN"/>
        </w:rPr>
        <w:t>川字面堆垛机取货口高度为</w:t>
      </w:r>
      <w:r>
        <w:rPr>
          <w:color w:val="000000"/>
          <w:lang w:bidi="en-US"/>
        </w:rPr>
        <w:t>115</w:t>
      </w:r>
      <w:r>
        <w:rPr>
          <w:rStyle w:val="16"/>
          <w:rFonts w:ascii="宋体" w:hAnsi="宋体" w:eastAsia="宋体"/>
          <w:lang w:eastAsia="zh-CN"/>
        </w:rPr>
        <w:t>mm</w:t>
      </w:r>
      <w:r>
        <w:rPr>
          <w:color w:val="000000"/>
          <w:lang w:bidi="en-US"/>
        </w:rPr>
        <w:t>,</w:t>
      </w:r>
      <w:r>
        <w:rPr>
          <w:color w:val="000000"/>
          <w:lang w:val="zh-CN" w:bidi="zh-CN"/>
        </w:rPr>
        <w:t>托盘总高</w:t>
      </w:r>
      <w:r>
        <w:rPr>
          <w:color w:val="000000"/>
          <w:lang w:bidi="en-US"/>
        </w:rPr>
        <w:t>150</w:t>
      </w:r>
      <w:r>
        <w:rPr>
          <w:rStyle w:val="16"/>
          <w:rFonts w:ascii="宋体" w:hAnsi="宋体" w:eastAsia="宋体"/>
          <w:lang w:eastAsia="zh-CN"/>
        </w:rPr>
        <w:t>mm</w:t>
      </w:r>
    </w:p>
    <w:p>
      <w:pPr>
        <w:pStyle w:val="11"/>
        <w:shd w:val="clear" w:color="auto" w:fill="auto"/>
        <w:spacing w:before="0" w:after="0" w:line="425" w:lineRule="exact"/>
        <w:ind w:right="5580" w:firstLine="0"/>
      </w:pPr>
      <w:r>
        <w:rPr>
          <w:color w:val="000000"/>
          <w:sz w:val="24"/>
          <w:szCs w:val="24"/>
          <w:lang w:val="zh-CN" w:bidi="zh-CN"/>
        </w:rPr>
        <w:t>2</w:t>
      </w:r>
      <w:r>
        <w:rPr>
          <w:color w:val="000000"/>
          <w:lang w:val="zh-CN" w:bidi="zh-CN"/>
        </w:rPr>
        <w:t>、产品基本参数和</w:t>
      </w:r>
      <w:r>
        <w:rPr>
          <w:rFonts w:hint="eastAsia"/>
          <w:color w:val="000000"/>
          <w:lang w:val="zh-CN" w:bidi="zh-CN"/>
        </w:rPr>
        <w:t>性能</w:t>
      </w:r>
      <w:r>
        <w:rPr>
          <w:color w:val="000000"/>
          <w:lang w:val="zh-CN" w:bidi="zh-CN"/>
        </w:rPr>
        <w:t>材料和颜色：</w:t>
      </w:r>
    </w:p>
    <w:p>
      <w:pPr>
        <w:pStyle w:val="11"/>
        <w:shd w:val="clear" w:color="auto" w:fill="auto"/>
        <w:spacing w:before="0" w:after="0" w:line="425" w:lineRule="exact"/>
        <w:ind w:left="660" w:firstLine="0"/>
      </w:pPr>
      <w:r>
        <w:rPr>
          <w:color w:val="000000"/>
          <w:lang w:val="zh-CN" w:bidi="zh-CN"/>
        </w:rPr>
        <w:t>材料：需要确保耐低温、无毒无害不污染的高密度聚乙烯</w:t>
      </w:r>
      <w:r>
        <w:rPr>
          <w:color w:val="000000"/>
          <w:lang w:bidi="en-US"/>
        </w:rPr>
        <w:t>（</w:t>
      </w:r>
      <w:r>
        <w:rPr>
          <w:rStyle w:val="16"/>
          <w:lang w:eastAsia="zh-CN"/>
        </w:rPr>
        <w:t>HDPE</w:t>
      </w:r>
      <w:r>
        <w:rPr>
          <w:color w:val="000000"/>
          <w:lang w:bidi="en-US"/>
        </w:rPr>
        <w:t>)</w:t>
      </w:r>
    </w:p>
    <w:p>
      <w:pPr>
        <w:pStyle w:val="11"/>
        <w:shd w:val="clear" w:color="auto" w:fill="auto"/>
        <w:spacing w:before="0" w:after="0" w:line="425" w:lineRule="exact"/>
        <w:ind w:left="1360" w:firstLine="0"/>
      </w:pPr>
      <w:r>
        <w:rPr>
          <w:color w:val="000000"/>
          <w:lang w:val="zh-CN" w:bidi="zh-CN"/>
        </w:rPr>
        <w:t>或聚丙烯</w:t>
      </w:r>
      <w:r>
        <w:rPr>
          <w:color w:val="000000"/>
          <w:lang w:bidi="en-US"/>
        </w:rPr>
        <w:t>（</w:t>
      </w:r>
      <w:r>
        <w:rPr>
          <w:rStyle w:val="16"/>
          <w:lang w:eastAsia="zh-CN"/>
        </w:rPr>
        <w:t>PP</w:t>
      </w:r>
      <w:r>
        <w:rPr>
          <w:color w:val="000000"/>
          <w:lang w:bidi="en-US"/>
        </w:rPr>
        <w:t>)</w:t>
      </w:r>
      <w:r>
        <w:rPr>
          <w:color w:val="000000"/>
          <w:lang w:val="zh-CN" w:bidi="zh-CN"/>
        </w:rPr>
        <w:t>材料；</w:t>
      </w:r>
    </w:p>
    <w:p>
      <w:pPr>
        <w:pStyle w:val="11"/>
        <w:shd w:val="clear" w:color="auto" w:fill="auto"/>
        <w:spacing w:before="0" w:after="0" w:line="425" w:lineRule="exact"/>
        <w:ind w:left="660" w:firstLine="0"/>
      </w:pPr>
      <w:r>
        <w:rPr>
          <w:color w:val="000000"/>
          <w:lang w:val="zh-CN" w:bidi="zh-CN"/>
        </w:rPr>
        <w:t>颜色：优选蓝色、绿色色系，另外不能选用黑色色系；</w:t>
      </w:r>
    </w:p>
    <w:p>
      <w:pPr>
        <w:pStyle w:val="11"/>
        <w:shd w:val="clear" w:color="auto" w:fill="auto"/>
        <w:spacing w:before="0" w:after="0" w:line="425" w:lineRule="exact"/>
        <w:ind w:left="210" w:leftChars="100" w:firstLine="500" w:firstLineChars="200"/>
      </w:pPr>
      <w:r>
        <w:rPr>
          <w:color w:val="000000"/>
          <w:lang w:val="zh-CN" w:bidi="zh-CN"/>
        </w:rPr>
        <w:t>化学性能：</w:t>
      </w:r>
    </w:p>
    <w:p>
      <w:pPr>
        <w:pStyle w:val="11"/>
        <w:shd w:val="clear" w:color="auto" w:fill="auto"/>
        <w:spacing w:before="0" w:after="0" w:line="425" w:lineRule="exact"/>
        <w:ind w:left="660" w:firstLine="0"/>
        <w:rPr>
          <w:rFonts w:hint="eastAsia"/>
          <w:color w:val="000000"/>
          <w:lang w:bidi="en-US"/>
        </w:rPr>
        <w:sectPr>
          <w:pgSz w:w="11900" w:h="16840"/>
          <w:pgMar w:top="1279" w:right="2029" w:bottom="1939" w:left="1613" w:header="0" w:footer="3" w:gutter="0"/>
          <w:cols w:space="720" w:num="1"/>
          <w:docGrid w:linePitch="360" w:charSpace="0"/>
        </w:sectPr>
      </w:pPr>
      <w:r>
        <w:rPr>
          <w:color w:val="000000"/>
          <w:lang w:bidi="en-US"/>
        </w:rPr>
        <w:t>80°</w:t>
      </w:r>
      <w:r>
        <w:rPr>
          <w:rStyle w:val="16"/>
          <w:lang w:eastAsia="zh-CN"/>
        </w:rPr>
        <w:t>C</w:t>
      </w:r>
      <w:r>
        <w:rPr>
          <w:color w:val="000000"/>
          <w:lang w:val="zh-CN" w:bidi="zh-CN"/>
        </w:rPr>
        <w:t>以下的酸、碱、盐液及有机溶剂和去污剂、洗涤剂中不发生</w:t>
      </w:r>
      <w:r>
        <w:rPr>
          <w:rFonts w:hint="eastAsia"/>
          <w:color w:val="000000"/>
          <w:lang w:val="zh-CN" w:bidi="zh-CN"/>
        </w:rPr>
        <w:t>开</w:t>
      </w:r>
      <w:r>
        <w:rPr>
          <w:color w:val="000000"/>
          <w:lang w:val="zh-CN" w:bidi="zh-CN"/>
        </w:rPr>
        <w:t>裂； 可在</w:t>
      </w:r>
      <w:r>
        <w:rPr>
          <w:color w:val="000000"/>
          <w:lang w:bidi="en-US"/>
        </w:rPr>
        <w:t>-25</w:t>
      </w:r>
      <w:r>
        <w:rPr>
          <w:rFonts w:hint="eastAsia"/>
          <w:color w:val="000000"/>
          <w:lang w:bidi="en-US"/>
        </w:rPr>
        <w:t>℃</w:t>
      </w:r>
      <w:r>
        <w:rPr>
          <w:color w:val="000000"/>
          <w:lang w:bidi="en-US"/>
        </w:rPr>
        <w:t>~6</w:t>
      </w:r>
      <w:r>
        <w:rPr>
          <w:rFonts w:hint="eastAsia"/>
        </w:rPr>
        <w:t>0℃</w:t>
      </w:r>
      <w:r>
        <w:rPr>
          <w:color w:val="000000"/>
          <w:lang w:val="zh-CN" w:bidi="zh-CN"/>
        </w:rPr>
        <w:t>的使用环境中反复使用；</w:t>
      </w:r>
    </w:p>
    <w:p>
      <w:pPr>
        <w:pStyle w:val="11"/>
        <w:shd w:val="clear" w:color="auto" w:fill="auto"/>
        <w:spacing w:before="0" w:after="189" w:line="210" w:lineRule="exact"/>
        <w:ind w:left="460" w:firstLine="0"/>
      </w:pPr>
      <w:r>
        <w:rPr>
          <w:color w:val="000000"/>
          <w:lang w:val="zh-CN" w:bidi="zh-CN"/>
        </w:rPr>
        <w:t>制作精度：</w:t>
      </w:r>
      <w:bookmarkStart w:id="0" w:name="_GoBack"/>
      <w:bookmarkEnd w:id="0"/>
      <w:r>
        <w:rPr>
          <w:color w:val="000000"/>
          <w:lang w:val="zh-CN" w:bidi="zh-CN"/>
        </w:rPr>
        <w:t>长、宽方向的制作精度控制在</w:t>
      </w:r>
      <w:r>
        <w:rPr>
          <w:color w:val="000000"/>
          <w:lang w:bidi="en-US"/>
        </w:rPr>
        <w:t>±2</w:t>
      </w:r>
      <w:r>
        <w:rPr>
          <w:rStyle w:val="16"/>
          <w:rFonts w:hint="eastAsia" w:asciiTheme="minorEastAsia" w:hAnsiTheme="minorEastAsia" w:eastAsiaTheme="minorEastAsia"/>
          <w:lang w:eastAsia="zh-CN"/>
        </w:rPr>
        <w:t>m</w:t>
      </w:r>
      <w:r>
        <w:rPr>
          <w:rStyle w:val="16"/>
          <w:rFonts w:hint="eastAsia" w:eastAsiaTheme="minorEastAsia"/>
          <w:lang w:eastAsia="zh-CN"/>
        </w:rPr>
        <w:t>m</w:t>
      </w:r>
      <w:r>
        <w:rPr>
          <w:color w:val="000000"/>
          <w:lang w:val="zh-CN" w:bidi="zh-CN"/>
        </w:rPr>
        <w:t>以内；</w:t>
      </w:r>
    </w:p>
    <w:p>
      <w:pPr>
        <w:pStyle w:val="11"/>
        <w:shd w:val="clear" w:color="auto" w:fill="auto"/>
        <w:tabs>
          <w:tab w:val="left" w:pos="402"/>
        </w:tabs>
        <w:spacing w:before="0" w:after="0" w:line="425" w:lineRule="exact"/>
        <w:ind w:firstLine="0"/>
        <w:jc w:val="both"/>
      </w:pPr>
      <w:r>
        <w:rPr>
          <w:color w:val="000000"/>
          <w:sz w:val="24"/>
          <w:szCs w:val="24"/>
          <w:lang w:val="zh-CN" w:bidi="zh-CN"/>
        </w:rPr>
        <w:t>3</w:t>
      </w:r>
      <w:r>
        <w:rPr>
          <w:color w:val="000000"/>
          <w:lang w:val="zh-CN" w:bidi="zh-CN"/>
        </w:rPr>
        <w:t>、</w:t>
      </w:r>
      <w:r>
        <w:rPr>
          <w:color w:val="000000"/>
          <w:lang w:val="zh-CN" w:bidi="zh-CN"/>
        </w:rPr>
        <w:tab/>
      </w:r>
      <w:r>
        <w:rPr>
          <w:color w:val="000000"/>
          <w:lang w:val="zh-CN" w:bidi="zh-CN"/>
        </w:rPr>
        <w:t>加工要求：</w:t>
      </w:r>
    </w:p>
    <w:p>
      <w:pPr>
        <w:pStyle w:val="11"/>
        <w:shd w:val="clear" w:color="auto" w:fill="auto"/>
        <w:spacing w:before="0" w:after="0" w:line="425" w:lineRule="exact"/>
        <w:ind w:left="460" w:firstLine="0"/>
      </w:pPr>
      <w:r>
        <w:rPr>
          <w:color w:val="000000"/>
          <w:lang w:val="zh-CN" w:bidi="zh-CN"/>
        </w:rPr>
        <w:t>表面平整、无飞边，无影响使用的裂纹和变形，单个托盘上下没有明显 色差，同批产品色泽基本一致：</w:t>
      </w:r>
    </w:p>
    <w:p>
      <w:pPr>
        <w:pStyle w:val="11"/>
        <w:shd w:val="clear" w:color="auto" w:fill="auto"/>
        <w:spacing w:before="0" w:after="0" w:line="425" w:lineRule="exact"/>
        <w:ind w:left="460" w:firstLine="0"/>
      </w:pPr>
      <w:r>
        <w:rPr>
          <w:color w:val="000000"/>
          <w:lang w:val="zh-CN" w:bidi="zh-CN"/>
        </w:rPr>
        <w:t>货叉接触面及托盘上、下面均有防滑设计；</w:t>
      </w:r>
    </w:p>
    <w:p>
      <w:pPr>
        <w:pStyle w:val="11"/>
        <w:shd w:val="clear" w:color="auto" w:fill="auto"/>
        <w:spacing w:before="0" w:after="0" w:line="425" w:lineRule="exact"/>
        <w:ind w:left="460" w:firstLine="0"/>
      </w:pPr>
      <w:r>
        <w:rPr>
          <w:color w:val="000000"/>
          <w:lang w:val="zh-CN" w:bidi="zh-CN"/>
        </w:rPr>
        <w:t>边缘部位无毛刺，浇口处平整，不会影响托盘在输送线上导向；</w:t>
      </w:r>
    </w:p>
    <w:p>
      <w:pPr>
        <w:pStyle w:val="11"/>
        <w:shd w:val="clear" w:color="auto" w:fill="auto"/>
        <w:spacing w:before="0" w:after="140" w:line="425" w:lineRule="exact"/>
        <w:ind w:left="460" w:firstLine="0"/>
      </w:pPr>
      <w:r>
        <w:rPr>
          <w:color w:val="000000"/>
          <w:lang w:val="zh-CN" w:bidi="zh-CN"/>
        </w:rPr>
        <w:t>堆垛试验变形量</w:t>
      </w:r>
      <w:r>
        <w:rPr>
          <w:rFonts w:hint="eastAsia"/>
          <w:color w:val="000000"/>
          <w:lang w:val="zh-CN" w:bidi="zh-CN"/>
        </w:rPr>
        <w:t>≤</w:t>
      </w:r>
      <w:r>
        <w:rPr>
          <w:color w:val="000000"/>
          <w:lang w:bidi="en-US"/>
        </w:rPr>
        <w:t>5</w:t>
      </w:r>
      <w:r>
        <w:rPr>
          <w:rStyle w:val="16"/>
          <w:lang w:eastAsia="zh-CN"/>
        </w:rPr>
        <w:t>mm</w:t>
      </w:r>
      <w:r>
        <w:rPr>
          <w:color w:val="000000"/>
          <w:lang w:bidi="en-US"/>
        </w:rPr>
        <w:t>,</w:t>
      </w:r>
      <w:r>
        <w:rPr>
          <w:color w:val="000000"/>
          <w:lang w:val="zh-CN" w:bidi="zh-CN"/>
        </w:rPr>
        <w:t>即堆垛机上作业时变形量小于</w:t>
      </w:r>
      <w:r>
        <w:rPr>
          <w:color w:val="000000"/>
          <w:lang w:bidi="en-US"/>
        </w:rPr>
        <w:t>5</w:t>
      </w:r>
      <w:r>
        <w:rPr>
          <w:rStyle w:val="16"/>
          <w:lang w:eastAsia="zh-CN"/>
        </w:rPr>
        <w:t>mm</w:t>
      </w:r>
      <w:r>
        <w:rPr>
          <w:color w:val="000000"/>
          <w:lang w:bidi="en-US"/>
        </w:rPr>
        <w:t>;</w:t>
      </w:r>
      <w:r>
        <w:rPr>
          <w:color w:val="000000"/>
          <w:lang w:val="zh-CN" w:bidi="zh-CN"/>
        </w:rPr>
        <w:t>角跌落试验 对角线变化率</w:t>
      </w:r>
      <w:r>
        <w:rPr>
          <w:rFonts w:hint="eastAsia"/>
          <w:color w:val="000000"/>
          <w:lang w:val="zh-CN" w:bidi="zh-CN"/>
        </w:rPr>
        <w:t>≤</w:t>
      </w:r>
      <w:r>
        <w:rPr>
          <w:color w:val="000000"/>
          <w:lang w:val="zh-CN" w:bidi="zh-CN"/>
        </w:rPr>
        <w:t>1%,下铺板强度试验挠曲率</w:t>
      </w:r>
      <w:r>
        <w:rPr>
          <w:rFonts w:hint="eastAsia"/>
          <w:color w:val="000000"/>
          <w:lang w:val="zh-CN" w:bidi="zh-CN"/>
        </w:rPr>
        <w:t>≤</w:t>
      </w:r>
      <w:r>
        <w:rPr>
          <w:color w:val="000000"/>
          <w:lang w:val="zh-CN" w:bidi="zh-CN"/>
        </w:rPr>
        <w:t xml:space="preserve">5%,均载强度试验挠曲率 </w:t>
      </w:r>
      <w:r>
        <w:rPr>
          <w:rFonts w:hint="eastAsia"/>
          <w:color w:val="000000"/>
          <w:lang w:val="zh-CN" w:bidi="zh-CN"/>
        </w:rPr>
        <w:t>≤</w:t>
      </w:r>
      <w:r>
        <w:rPr>
          <w:color w:val="000000"/>
          <w:lang w:val="zh-CN" w:bidi="zh-CN"/>
        </w:rPr>
        <w:t>4%;此标准均按</w:t>
      </w:r>
      <w:r>
        <w:rPr>
          <w:rStyle w:val="16"/>
          <w:lang w:eastAsia="zh-CN"/>
        </w:rPr>
        <w:t>GB/T</w:t>
      </w:r>
      <w:r>
        <w:rPr>
          <w:color w:val="000000"/>
          <w:lang w:bidi="en-US"/>
        </w:rPr>
        <w:t xml:space="preserve"> 15234-94</w:t>
      </w:r>
      <w:r>
        <w:rPr>
          <w:color w:val="000000"/>
          <w:lang w:val="zh-CN" w:bidi="zh-CN"/>
        </w:rPr>
        <w:t>《塑料平托盘》和</w:t>
      </w:r>
      <w:r>
        <w:rPr>
          <w:rStyle w:val="16"/>
          <w:lang w:eastAsia="zh-CN"/>
        </w:rPr>
        <w:t>YC/T</w:t>
      </w:r>
      <w:r>
        <w:rPr>
          <w:color w:val="000000"/>
          <w:lang w:bidi="en-US"/>
        </w:rPr>
        <w:t xml:space="preserve"> 215-2007</w:t>
      </w:r>
      <w:r>
        <w:rPr>
          <w:color w:val="000000"/>
          <w:lang w:val="zh-CN" w:bidi="zh-CN"/>
        </w:rPr>
        <w:t>联 运通用平托盘要求；</w:t>
      </w:r>
    </w:p>
    <w:p>
      <w:pPr>
        <w:pStyle w:val="11"/>
        <w:shd w:val="clear" w:color="auto" w:fill="auto"/>
        <w:tabs>
          <w:tab w:val="left" w:pos="402"/>
        </w:tabs>
        <w:spacing w:before="0" w:after="0" w:line="425" w:lineRule="exact"/>
        <w:ind w:firstLine="0"/>
        <w:jc w:val="both"/>
      </w:pPr>
      <w:r>
        <w:rPr>
          <w:color w:val="000000"/>
          <w:sz w:val="24"/>
          <w:szCs w:val="24"/>
          <w:lang w:val="zh-CN" w:bidi="zh-CN"/>
        </w:rPr>
        <w:t>4</w:t>
      </w:r>
      <w:r>
        <w:rPr>
          <w:color w:val="000000"/>
          <w:lang w:val="zh-CN" w:bidi="zh-CN"/>
        </w:rPr>
        <w:t>、</w:t>
      </w:r>
      <w:r>
        <w:rPr>
          <w:color w:val="000000"/>
          <w:lang w:val="zh-CN" w:bidi="zh-CN"/>
        </w:rPr>
        <w:tab/>
      </w:r>
      <w:r>
        <w:rPr>
          <w:color w:val="000000"/>
          <w:lang w:val="zh-CN" w:bidi="zh-CN"/>
        </w:rPr>
        <w:t>底部结构：</w:t>
      </w:r>
    </w:p>
    <w:p>
      <w:pPr>
        <w:pStyle w:val="11"/>
        <w:shd w:val="clear" w:color="auto" w:fill="auto"/>
        <w:spacing w:before="0" w:after="140" w:line="425" w:lineRule="exact"/>
        <w:ind w:left="460" w:right="180" w:firstLine="0"/>
        <w:jc w:val="both"/>
      </w:pPr>
      <w:r>
        <w:rPr>
          <w:color w:val="000000"/>
          <w:lang w:val="zh-CN" w:bidi="zh-CN"/>
        </w:rPr>
        <w:t>川字型，输送防滑：货叉接触面及托盘上、下面均有防滑设计（托盘底脚/</w:t>
      </w:r>
      <w:r>
        <w:rPr>
          <w:rFonts w:hint="eastAsia"/>
          <w:color w:val="000000"/>
          <w:lang w:val="zh-CN" w:bidi="zh-CN"/>
        </w:rPr>
        <w:t>面需</w:t>
      </w:r>
      <w:r>
        <w:rPr>
          <w:color w:val="000000"/>
          <w:lang w:val="zh-CN" w:bidi="zh-CN"/>
        </w:rPr>
        <w:t>要平整</w:t>
      </w:r>
      <w:r>
        <w:rPr>
          <w:color w:val="000000"/>
          <w:lang w:bidi="en-US"/>
        </w:rPr>
        <w:t>）</w:t>
      </w:r>
      <w:r>
        <w:rPr>
          <w:color w:val="000000"/>
          <w:vertAlign w:val="subscript"/>
          <w:lang w:val="zh-CN" w:bidi="zh-CN"/>
        </w:rPr>
        <w:t>；</w:t>
      </w:r>
      <w:r>
        <w:rPr>
          <w:color w:val="000000"/>
          <w:lang w:val="zh-CN" w:bidi="zh-CN"/>
        </w:rPr>
        <w:t>保证物料（空托盘、实托盘、空托盘组）在搬运过程中不打滑；托盘堆码成组时，托盘间不会打滑错位；</w:t>
      </w:r>
    </w:p>
    <w:p>
      <w:pPr>
        <w:pStyle w:val="11"/>
        <w:shd w:val="clear" w:color="auto" w:fill="auto"/>
        <w:tabs>
          <w:tab w:val="left" w:pos="402"/>
        </w:tabs>
        <w:spacing w:before="0" w:after="0" w:line="425" w:lineRule="exact"/>
        <w:ind w:firstLine="0"/>
        <w:jc w:val="both"/>
      </w:pPr>
      <w:r>
        <w:rPr>
          <w:color w:val="000000"/>
          <w:sz w:val="24"/>
          <w:szCs w:val="24"/>
          <w:lang w:val="zh-CN" w:bidi="zh-CN"/>
        </w:rPr>
        <w:t>5</w:t>
      </w:r>
      <w:r>
        <w:rPr>
          <w:color w:val="000000"/>
          <w:lang w:val="zh-CN" w:bidi="zh-CN"/>
        </w:rPr>
        <w:t>、</w:t>
      </w:r>
      <w:r>
        <w:rPr>
          <w:color w:val="000000"/>
          <w:lang w:val="zh-CN" w:bidi="zh-CN"/>
        </w:rPr>
        <w:tab/>
      </w:r>
      <w:r>
        <w:rPr>
          <w:color w:val="000000"/>
          <w:lang w:val="zh-CN" w:bidi="zh-CN"/>
        </w:rPr>
        <w:t>结构要求：</w:t>
      </w:r>
    </w:p>
    <w:p>
      <w:pPr>
        <w:pStyle w:val="11"/>
        <w:shd w:val="clear" w:color="auto" w:fill="auto"/>
        <w:spacing w:before="0" w:after="0" w:line="425" w:lineRule="exact"/>
        <w:ind w:left="720" w:right="180"/>
        <w:jc w:val="both"/>
      </w:pPr>
      <w:r>
        <w:rPr>
          <w:color w:val="000000"/>
          <w:lang w:val="zh-CN" w:bidi="zh-CN"/>
        </w:rPr>
        <w:t>为配合环穿小车使用，托盘底部三条支撑底板均为全封闭平面设计，</w:t>
      </w:r>
      <w:r>
        <w:rPr>
          <w:rFonts w:hint="eastAsia"/>
          <w:color w:val="000000"/>
          <w:lang w:val="zh-CN" w:bidi="zh-CN"/>
        </w:rPr>
        <w:t>保</w:t>
      </w:r>
      <w:r>
        <w:rPr>
          <w:color w:val="000000"/>
          <w:lang w:val="zh-CN" w:bidi="zh-CN"/>
        </w:rPr>
        <w:t>证在使用中不透光；</w:t>
      </w:r>
    </w:p>
    <w:p>
      <w:pPr>
        <w:pStyle w:val="11"/>
        <w:shd w:val="clear" w:color="auto" w:fill="auto"/>
        <w:spacing w:before="0" w:after="0" w:line="425" w:lineRule="exact"/>
        <w:ind w:left="720" w:right="180"/>
        <w:jc w:val="both"/>
        <w:rPr>
          <w:color w:val="000000"/>
          <w:lang w:val="zh-CN" w:bidi="zh-CN"/>
        </w:rPr>
      </w:pPr>
      <w:r>
        <w:rPr>
          <w:color w:val="000000"/>
          <w:lang w:val="zh-CN" w:bidi="zh-CN"/>
        </w:rPr>
        <w:t>镀锌钢管内置：钢管全封闭在托盘内，托盘模具釆用整条抽芯的方式，以保证钢管插入后不裸露在外面,避免钢管接触空气导致生锈，从而增加产品的美观和强度；</w:t>
      </w:r>
    </w:p>
    <w:p>
      <w:pPr>
        <w:pStyle w:val="11"/>
        <w:shd w:val="clear" w:color="auto" w:fill="auto"/>
        <w:spacing w:before="0" w:after="0" w:line="425" w:lineRule="exact"/>
        <w:ind w:left="720"/>
        <w:jc w:val="both"/>
      </w:pPr>
      <w:r>
        <w:rPr>
          <w:rStyle w:val="17"/>
        </w:rPr>
        <w:t>承载要求：</w:t>
      </w:r>
    </w:p>
    <w:p>
      <w:pPr>
        <w:pStyle w:val="11"/>
        <w:shd w:val="clear" w:color="auto" w:fill="auto"/>
        <w:spacing w:before="0" w:after="0" w:line="425" w:lineRule="exact"/>
        <w:ind w:left="720" w:right="180" w:firstLine="0"/>
        <w:jc w:val="both"/>
        <w:rPr>
          <w:rFonts w:hint="eastAsia"/>
        </w:rPr>
      </w:pPr>
      <w:r>
        <w:rPr>
          <w:color w:val="000000"/>
          <w:lang w:val="zh-CN" w:bidi="zh-CN"/>
        </w:rPr>
        <w:t>动载：</w:t>
      </w:r>
      <w:r>
        <w:rPr>
          <w:color w:val="000000"/>
          <w:lang w:bidi="en-US"/>
        </w:rPr>
        <w:t>1500</w:t>
      </w:r>
      <w:r>
        <w:rPr>
          <w:rStyle w:val="16"/>
          <w:lang w:eastAsia="zh-CN"/>
        </w:rPr>
        <w:t>KG</w:t>
      </w:r>
      <w:r>
        <w:rPr>
          <w:color w:val="000000"/>
          <w:lang w:bidi="en-US"/>
        </w:rPr>
        <w:t>,</w:t>
      </w:r>
      <w:r>
        <w:rPr>
          <w:color w:val="000000"/>
          <w:lang w:val="zh-CN" w:bidi="zh-CN"/>
        </w:rPr>
        <w:t>静载：</w:t>
      </w:r>
      <w:r>
        <w:rPr>
          <w:color w:val="000000"/>
          <w:lang w:bidi="en-US"/>
        </w:rPr>
        <w:t>6000</w:t>
      </w:r>
      <w:r>
        <w:rPr>
          <w:rStyle w:val="16"/>
          <w:lang w:eastAsia="zh-CN"/>
        </w:rPr>
        <w:t>KG</w:t>
      </w:r>
      <w:r>
        <w:rPr>
          <w:color w:val="000000"/>
          <w:lang w:bidi="en-US"/>
        </w:rPr>
        <w:t>,</w:t>
      </w:r>
      <w:r>
        <w:rPr>
          <w:color w:val="000000"/>
          <w:lang w:val="zh-CN" w:bidi="zh-CN"/>
        </w:rPr>
        <w:t>货架载荷：</w:t>
      </w:r>
      <w:r>
        <w:rPr>
          <w:color w:val="000000"/>
          <w:lang w:bidi="en-US"/>
        </w:rPr>
        <w:t>1000</w:t>
      </w:r>
      <w:r>
        <w:rPr>
          <w:rStyle w:val="16"/>
          <w:lang w:eastAsia="zh-CN"/>
        </w:rPr>
        <w:t>KG</w:t>
      </w:r>
      <w:r>
        <w:rPr>
          <w:color w:val="000000"/>
          <w:lang w:bidi="en-US"/>
        </w:rPr>
        <w:t>,</w:t>
      </w:r>
      <w:r>
        <w:rPr>
          <w:color w:val="000000"/>
          <w:lang w:val="zh-CN" w:bidi="zh-CN"/>
        </w:rPr>
        <w:t>可以在横梁式货 架和驶入式货架使用；最大均匀载荷时，托盘宽度和长度方向的挠曲度</w:t>
      </w:r>
      <w:r>
        <w:rPr>
          <w:rFonts w:hint="eastAsia"/>
          <w:color w:val="000000"/>
          <w:lang w:val="zh-CN" w:bidi="zh-CN"/>
        </w:rPr>
        <w:t>小于10mm</w:t>
      </w:r>
    </w:p>
    <w:p>
      <w:pPr>
        <w:pStyle w:val="21"/>
        <w:shd w:val="clear" w:color="auto" w:fill="auto"/>
        <w:tabs>
          <w:tab w:val="left" w:pos="394"/>
        </w:tabs>
        <w:spacing w:after="18"/>
        <w:ind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zh-CN" w:bidi="zh-CN"/>
        </w:rPr>
        <w:t>6、外观要求：</w:t>
      </w:r>
    </w:p>
    <w:p>
      <w:pPr>
        <w:pStyle w:val="21"/>
        <w:shd w:val="clear" w:color="auto" w:fill="auto"/>
        <w:spacing w:after="0" w:line="418" w:lineRule="exact"/>
        <w:ind w:left="580" w:hanging="22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val="zh-CN" w:bidi="zh-CN"/>
        </w:rPr>
        <w:t>表面光洁平整、无缺损、无色差、无杂质、边缘及端部无毛刺，无影响使用的裂纹和变形；</w:t>
      </w:r>
    </w:p>
    <w:p>
      <w:pPr>
        <w:pStyle w:val="21"/>
        <w:shd w:val="clear" w:color="auto" w:fill="auto"/>
        <w:spacing w:after="0" w:line="418" w:lineRule="exact"/>
        <w:ind w:left="7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zh-CN" w:bidi="zh-CN"/>
        </w:rPr>
        <w:t>浇口处不影响平置，侧壁变形率</w:t>
      </w:r>
      <w:r>
        <w:rPr>
          <w:rFonts w:hint="eastAsia"/>
          <w:color w:val="000000"/>
          <w:sz w:val="24"/>
          <w:szCs w:val="24"/>
          <w:lang w:val="zh-CN" w:bidi="zh-CN"/>
        </w:rPr>
        <w:t>≤</w:t>
      </w:r>
      <w:r>
        <w:rPr>
          <w:color w:val="000000"/>
          <w:sz w:val="24"/>
          <w:szCs w:val="24"/>
          <w:lang w:val="zh-CN" w:bidi="zh-CN"/>
        </w:rPr>
        <w:t>1.0%;</w:t>
      </w:r>
    </w:p>
    <w:p>
      <w:pPr>
        <w:pStyle w:val="21"/>
        <w:shd w:val="clear" w:color="auto" w:fill="auto"/>
        <w:tabs>
          <w:tab w:val="left" w:pos="394"/>
        </w:tabs>
        <w:spacing w:after="0" w:line="418" w:lineRule="exact"/>
        <w:ind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zh-CN" w:bidi="zh-CN"/>
        </w:rPr>
        <w:t>7、托盘最大变形量：</w:t>
      </w:r>
    </w:p>
    <w:p>
      <w:pPr>
        <w:pStyle w:val="11"/>
        <w:shd w:val="clear" w:color="auto" w:fill="auto"/>
        <w:spacing w:before="0" w:after="0" w:line="425" w:lineRule="exact"/>
        <w:ind w:firstLine="0"/>
        <w:rPr>
          <w:color w:val="000000"/>
          <w:sz w:val="24"/>
          <w:szCs w:val="24"/>
          <w:lang w:val="zh-CN" w:bidi="zh-CN"/>
        </w:rPr>
      </w:pPr>
      <w:r>
        <w:rPr>
          <w:color w:val="000000"/>
          <w:sz w:val="24"/>
          <w:szCs w:val="24"/>
          <w:lang w:val="zh-CN" w:bidi="zh-CN"/>
        </w:rPr>
        <w:t>该塑料托盘可以在货架上存放，上货架情况下额定承载为</w:t>
      </w:r>
      <w:r>
        <w:rPr>
          <w:color w:val="000000"/>
          <w:sz w:val="24"/>
          <w:szCs w:val="24"/>
          <w:lang w:bidi="en-US"/>
        </w:rPr>
        <w:t>1000</w:t>
      </w:r>
      <w:r>
        <w:rPr>
          <w:rStyle w:val="16"/>
          <w:sz w:val="24"/>
          <w:szCs w:val="24"/>
          <w:lang w:eastAsia="zh-CN"/>
        </w:rPr>
        <w:t>kg</w:t>
      </w:r>
      <w:r>
        <w:rPr>
          <w:rStyle w:val="22"/>
          <w:lang w:bidi="en-US"/>
        </w:rPr>
        <w:t>,</w:t>
      </w:r>
      <w:r>
        <w:rPr>
          <w:rStyle w:val="22"/>
        </w:rPr>
        <w:t>货架上</w:t>
      </w:r>
      <w:r>
        <w:rPr>
          <w:color w:val="000000"/>
          <w:sz w:val="24"/>
          <w:szCs w:val="24"/>
          <w:lang w:val="zh-CN" w:bidi="zh-CN"/>
        </w:rPr>
        <w:t>存放永久变形量小于</w:t>
      </w:r>
      <w:r>
        <w:rPr>
          <w:color w:val="000000"/>
          <w:sz w:val="24"/>
          <w:szCs w:val="24"/>
          <w:lang w:bidi="en-US"/>
        </w:rPr>
        <w:t>6</w:t>
      </w:r>
      <w:r>
        <w:rPr>
          <w:rStyle w:val="16"/>
          <w:sz w:val="24"/>
          <w:szCs w:val="24"/>
          <w:lang w:eastAsia="zh-CN"/>
        </w:rPr>
        <w:t>mm</w:t>
      </w:r>
      <w:r>
        <w:rPr>
          <w:color w:val="000000"/>
          <w:sz w:val="24"/>
          <w:szCs w:val="24"/>
          <w:lang w:bidi="en-US"/>
        </w:rPr>
        <w:t>,</w:t>
      </w:r>
      <w:r>
        <w:rPr>
          <w:color w:val="000000"/>
          <w:sz w:val="24"/>
          <w:szCs w:val="24"/>
          <w:lang w:val="zh-CN" w:bidi="zh-CN"/>
        </w:rPr>
        <w:t>以便存収</w:t>
      </w:r>
    </w:p>
    <w:p>
      <w:pPr>
        <w:pStyle w:val="21"/>
        <w:shd w:val="clear" w:color="auto" w:fill="auto"/>
        <w:tabs>
          <w:tab w:val="left" w:pos="402"/>
        </w:tabs>
        <w:spacing w:before="7" w:after="0" w:line="425" w:lineRule="exact"/>
        <w:ind w:firstLine="0"/>
        <w:jc w:val="both"/>
      </w:pPr>
      <w:r>
        <w:rPr>
          <w:color w:val="000000"/>
          <w:sz w:val="24"/>
          <w:szCs w:val="24"/>
          <w:lang w:val="zh-CN" w:bidi="zh-CN"/>
        </w:rPr>
        <w:t>8</w:t>
      </w:r>
      <w:r>
        <w:rPr>
          <w:rFonts w:hint="eastAsia"/>
          <w:color w:val="000000"/>
          <w:sz w:val="24"/>
          <w:szCs w:val="24"/>
          <w:lang w:val="zh-CN" w:bidi="zh-CN"/>
        </w:rPr>
        <w:t>、</w:t>
      </w:r>
      <w:r>
        <w:rPr>
          <w:color w:val="000000"/>
          <w:sz w:val="24"/>
          <w:szCs w:val="24"/>
          <w:lang w:val="zh-CN" w:bidi="zh-CN"/>
        </w:rPr>
        <w:t>质量保证期：</w:t>
      </w:r>
    </w:p>
    <w:p>
      <w:pPr>
        <w:pStyle w:val="21"/>
        <w:shd w:val="clear" w:color="auto" w:fill="auto"/>
        <w:spacing w:after="0" w:line="425" w:lineRule="exact"/>
        <w:ind w:left="210" w:leftChars="100" w:firstLine="280" w:firstLineChars="100"/>
        <w:jc w:val="both"/>
      </w:pPr>
      <w:r>
        <w:rPr>
          <w:color w:val="000000"/>
          <w:sz w:val="24"/>
          <w:szCs w:val="24"/>
          <w:lang w:val="zh-CN" w:bidi="zh-CN"/>
        </w:rPr>
        <w:t>在正常、合理的使用情况下，产品质量保证期为三年</w:t>
      </w:r>
      <w:r>
        <w:rPr>
          <w:color w:val="000000"/>
          <w:sz w:val="24"/>
          <w:szCs w:val="24"/>
          <w:lang w:bidi="en-US"/>
        </w:rPr>
        <w:t>（36</w:t>
      </w:r>
      <w:r>
        <w:rPr>
          <w:color w:val="000000"/>
          <w:sz w:val="24"/>
          <w:szCs w:val="24"/>
          <w:lang w:val="zh-CN" w:bidi="zh-CN"/>
        </w:rPr>
        <w:t>个月），</w:t>
      </w:r>
    </w:p>
    <w:p>
      <w:pPr>
        <w:pStyle w:val="21"/>
        <w:shd w:val="clear" w:color="auto" w:fill="auto"/>
        <w:tabs>
          <w:tab w:val="left" w:pos="402"/>
        </w:tabs>
        <w:spacing w:after="0" w:line="425" w:lineRule="exact"/>
        <w:ind w:firstLine="0"/>
        <w:jc w:val="both"/>
      </w:pPr>
      <w:r>
        <w:rPr>
          <w:color w:val="000000"/>
          <w:sz w:val="24"/>
          <w:szCs w:val="24"/>
          <w:lang w:val="zh-CN" w:bidi="zh-CN"/>
        </w:rPr>
        <w:t>9、其它要求</w:t>
      </w:r>
    </w:p>
    <w:p>
      <w:pPr>
        <w:pStyle w:val="21"/>
        <w:shd w:val="clear" w:color="auto" w:fill="auto"/>
        <w:spacing w:after="0" w:line="425" w:lineRule="exact"/>
        <w:ind w:left="760"/>
        <w:jc w:val="both"/>
      </w:pPr>
      <w:r>
        <w:rPr>
          <w:color w:val="000000"/>
          <w:sz w:val="24"/>
          <w:szCs w:val="24"/>
          <w:lang w:val="zh-CN" w:bidi="zh-CN"/>
        </w:rPr>
        <w:t>测试托盘共需要</w:t>
      </w:r>
      <w:r>
        <w:rPr>
          <w:rFonts w:hint="eastAsia"/>
          <w:color w:val="000000"/>
          <w:sz w:val="24"/>
          <w:szCs w:val="24"/>
          <w:lang w:val="zh-CN" w:bidi="zh-CN"/>
        </w:rPr>
        <w:t>3</w:t>
      </w:r>
      <w:r>
        <w:rPr>
          <w:color w:val="000000"/>
          <w:sz w:val="24"/>
          <w:szCs w:val="24"/>
          <w:lang w:val="zh-CN" w:bidi="zh-CN"/>
        </w:rPr>
        <w:t>个（</w:t>
      </w:r>
      <w:r>
        <w:rPr>
          <w:rFonts w:hint="eastAsia"/>
          <w:color w:val="000000"/>
          <w:sz w:val="24"/>
          <w:szCs w:val="24"/>
          <w:lang w:val="zh-CN" w:bidi="zh-CN"/>
        </w:rPr>
        <w:t>堆垛机</w:t>
      </w:r>
      <w:r>
        <w:rPr>
          <w:color w:val="000000"/>
          <w:sz w:val="24"/>
          <w:szCs w:val="24"/>
          <w:lang w:val="zh-CN" w:bidi="zh-CN"/>
        </w:rPr>
        <w:t>、托盘输送机、环穿</w:t>
      </w:r>
      <w:r>
        <w:rPr>
          <w:rFonts w:hint="eastAsia"/>
          <w:color w:val="000000"/>
          <w:sz w:val="24"/>
          <w:szCs w:val="24"/>
          <w:lang w:val="zh-CN" w:bidi="zh-CN"/>
        </w:rPr>
        <w:t>、单双伸位静载</w:t>
      </w:r>
      <w:r>
        <w:rPr>
          <w:color w:val="000000"/>
          <w:sz w:val="24"/>
          <w:szCs w:val="24"/>
          <w:lang w:bidi="en-US"/>
        </w:rPr>
        <w:t>）</w:t>
      </w:r>
      <w:r>
        <w:rPr>
          <w:color w:val="000000"/>
          <w:sz w:val="24"/>
          <w:szCs w:val="24"/>
          <w:lang w:val="zh-CN" w:bidi="zh-CN"/>
        </w:rPr>
        <w:t>；</w:t>
      </w:r>
    </w:p>
    <w:p>
      <w:pPr>
        <w:pStyle w:val="21"/>
        <w:shd w:val="clear" w:color="auto" w:fill="auto"/>
        <w:spacing w:after="0" w:line="425" w:lineRule="exact"/>
        <w:ind w:firstLine="0"/>
        <w:jc w:val="both"/>
      </w:pPr>
      <w:r>
        <w:rPr>
          <w:rFonts w:hint="eastAsia"/>
          <w:color w:val="000000"/>
          <w:sz w:val="24"/>
          <w:szCs w:val="24"/>
          <w:lang w:bidi="zh-CN"/>
        </w:rPr>
        <w:t>备注：</w:t>
      </w:r>
      <w:r>
        <w:rPr>
          <w:color w:val="000000"/>
          <w:sz w:val="24"/>
          <w:szCs w:val="24"/>
          <w:lang w:val="zh-CN" w:bidi="zh-CN"/>
        </w:rPr>
        <w:t>托盘需要预留托盘条码放置区域；</w:t>
      </w:r>
    </w:p>
    <w:p>
      <w:pPr>
        <w:pStyle w:val="11"/>
        <w:shd w:val="clear" w:color="auto" w:fill="auto"/>
        <w:spacing w:before="0" w:after="0" w:line="425" w:lineRule="exact"/>
        <w:ind w:firstLine="0"/>
        <w:rPr>
          <w:rFonts w:hint="eastAsia"/>
          <w:color w:val="000000"/>
          <w:vertAlign w:val="subscript"/>
          <w:lang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2YWQzM2IzY2QxNWY5YmMxNDlmYmIxN2ZlNjkwMDUifQ=="/>
  </w:docVars>
  <w:rsids>
    <w:rsidRoot w:val="00B56EE3"/>
    <w:rsid w:val="000B501D"/>
    <w:rsid w:val="00222877"/>
    <w:rsid w:val="00740C66"/>
    <w:rsid w:val="008A7574"/>
    <w:rsid w:val="00B56EE3"/>
    <w:rsid w:val="00CB28C2"/>
    <w:rsid w:val="00DB5142"/>
    <w:rsid w:val="017E71B3"/>
    <w:rsid w:val="281573ED"/>
    <w:rsid w:val="2B255B99"/>
    <w:rsid w:val="2F9432ED"/>
    <w:rsid w:val="316434D0"/>
    <w:rsid w:val="4A6D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basedOn w:val="5"/>
    <w:link w:val="9"/>
    <w:uiPriority w:val="0"/>
    <w:rPr>
      <w:rFonts w:ascii="宋体" w:hAnsi="宋体" w:eastAsia="宋体" w:cs="宋体"/>
      <w:sz w:val="38"/>
      <w:szCs w:val="38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uiPriority w:val="0"/>
    <w:pPr>
      <w:shd w:val="clear" w:color="auto" w:fill="FFFFFF"/>
      <w:spacing w:after="960" w:line="380" w:lineRule="exact"/>
      <w:jc w:val="left"/>
    </w:pPr>
    <w:rPr>
      <w:rFonts w:ascii="宋体" w:hAnsi="宋体" w:eastAsia="宋体" w:cs="宋体"/>
      <w:sz w:val="38"/>
      <w:szCs w:val="38"/>
    </w:rPr>
  </w:style>
  <w:style w:type="character" w:customStyle="1" w:styleId="10">
    <w:name w:val="MSG_EN_FONT_STYLE_NAME_TEMPLATE_ROLE_NUMBER MSG_EN_FONT_STYLE_NAME_BY_ROLE_TEXT 2_"/>
    <w:basedOn w:val="5"/>
    <w:link w:val="11"/>
    <w:uiPriority w:val="0"/>
    <w:rPr>
      <w:rFonts w:ascii="宋体" w:hAnsi="宋体" w:eastAsia="宋体" w:cs="宋体"/>
      <w:spacing w:val="20"/>
      <w:szCs w:val="21"/>
      <w:shd w:val="clear" w:color="auto" w:fill="FFFFFF"/>
    </w:rPr>
  </w:style>
  <w:style w:type="paragraph" w:customStyle="1" w:styleId="11">
    <w:name w:val="MSG_EN_FONT_STYLE_NAME_TEMPLATE_ROLE_NUMBER MSG_EN_FONT_STYLE_NAME_BY_ROLE_TEXT 2"/>
    <w:basedOn w:val="1"/>
    <w:link w:val="10"/>
    <w:uiPriority w:val="0"/>
    <w:pPr>
      <w:shd w:val="clear" w:color="auto" w:fill="FFFFFF"/>
      <w:spacing w:before="2640" w:after="2280" w:line="814" w:lineRule="exact"/>
      <w:ind w:hanging="380"/>
      <w:jc w:val="left"/>
    </w:pPr>
    <w:rPr>
      <w:rFonts w:ascii="宋体" w:hAnsi="宋体" w:eastAsia="宋体" w:cs="宋体"/>
      <w:spacing w:val="20"/>
      <w:szCs w:val="21"/>
    </w:rPr>
  </w:style>
  <w:style w:type="character" w:customStyle="1" w:styleId="12">
    <w:name w:val="MSG_EN_FONT_STYLE_NAME_TEMPLATE_ROLE_LEVEL MSG_EN_FONT_STYLE_NAME_BY_ROLE_HEADING 1_"/>
    <w:basedOn w:val="5"/>
    <w:link w:val="13"/>
    <w:uiPriority w:val="0"/>
    <w:rPr>
      <w:rFonts w:ascii="宋体" w:hAnsi="宋体" w:eastAsia="宋体" w:cs="宋体"/>
      <w:sz w:val="50"/>
      <w:szCs w:val="50"/>
      <w:shd w:val="clear" w:color="auto" w:fill="FFFFFF"/>
    </w:rPr>
  </w:style>
  <w:style w:type="paragraph" w:customStyle="1" w:styleId="13">
    <w:name w:val="MSG_EN_FONT_STYLE_NAME_TEMPLATE_ROLE_LEVEL MSG_EN_FONT_STYLE_NAME_BY_ROLE_HEADING 1"/>
    <w:basedOn w:val="1"/>
    <w:link w:val="12"/>
    <w:uiPriority w:val="0"/>
    <w:pPr>
      <w:shd w:val="clear" w:color="auto" w:fill="FFFFFF"/>
      <w:spacing w:before="2280" w:line="714" w:lineRule="exact"/>
      <w:jc w:val="left"/>
      <w:outlineLvl w:val="0"/>
    </w:pPr>
    <w:rPr>
      <w:rFonts w:ascii="宋体" w:hAnsi="宋体" w:eastAsia="宋体" w:cs="宋体"/>
      <w:sz w:val="50"/>
      <w:szCs w:val="50"/>
    </w:rPr>
  </w:style>
  <w:style w:type="character" w:customStyle="1" w:styleId="14">
    <w:name w:val="MSG_EN_FONT_STYLE_NAME_TEMPLATE_ROLE_NUMBER MSG_EN_FONT_STYLE_NAME_BY_ROLE_TEXT 4_"/>
    <w:basedOn w:val="5"/>
    <w:link w:val="15"/>
    <w:uiPriority w:val="0"/>
    <w:rPr>
      <w:rFonts w:ascii="宋体" w:hAnsi="宋体" w:eastAsia="宋体" w:cs="宋体"/>
      <w:sz w:val="28"/>
      <w:szCs w:val="28"/>
      <w:shd w:val="clear" w:color="auto" w:fill="FFFFFF"/>
    </w:rPr>
  </w:style>
  <w:style w:type="paragraph" w:customStyle="1" w:styleId="15">
    <w:name w:val="MSG_EN_FONT_STYLE_NAME_TEMPLATE_ROLE_NUMBER MSG_EN_FONT_STYLE_NAME_BY_ROLE_TEXT 4"/>
    <w:basedOn w:val="1"/>
    <w:link w:val="14"/>
    <w:uiPriority w:val="0"/>
    <w:pPr>
      <w:shd w:val="clear" w:color="auto" w:fill="FFFFFF"/>
      <w:spacing w:after="200" w:line="280" w:lineRule="exact"/>
      <w:ind w:hanging="360"/>
      <w:jc w:val="left"/>
    </w:pPr>
    <w:rPr>
      <w:rFonts w:ascii="宋体" w:hAnsi="宋体" w:eastAsia="宋体" w:cs="宋体"/>
      <w:sz w:val="28"/>
      <w:szCs w:val="28"/>
    </w:rPr>
  </w:style>
  <w:style w:type="character" w:customStyle="1" w:styleId="16">
    <w:name w:val="MSG_EN_FONT_STYLE_NAME_TEMPLATE_ROLE_NUMBER MSG_EN_FONT_STYLE_NAME_BY_ROLE_TEXT 2 + MSG_EN_FONT_STYLE_MODIFER_NAME Arial"/>
    <w:basedOn w:val="10"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17">
    <w:name w:val="MSG_EN_FONT_STYLE_NAME_TEMPLATE_ROLE_NUMBER MSG_EN_FONT_STYLE_NAME_BY_ROLE_TEXT 2 + MSG_EN_FONT_STYLE_MODIFER_SPACING 3"/>
    <w:basedOn w:val="10"/>
    <w:uiPriority w:val="0"/>
    <w:rPr>
      <w:rFonts w:ascii="宋体" w:hAnsi="宋体" w:eastAsia="宋体" w:cs="宋体"/>
      <w:color w:val="000000"/>
      <w:spacing w:val="60"/>
      <w:w w:val="100"/>
      <w:position w:val="0"/>
      <w:sz w:val="21"/>
      <w:szCs w:val="21"/>
      <w:u w:val="none"/>
      <w:lang w:val="zh-CN" w:eastAsia="zh-CN" w:bidi="zh-CN"/>
    </w:rPr>
  </w:style>
  <w:style w:type="character" w:customStyle="1" w:styleId="18">
    <w:name w:val="MSG_EN_FONT_STYLE_NAME_TEMPLATE_ROLE MSG_EN_FONT_STYLE_NAME_BY_ROLE_PICTURE_CAPTION_"/>
    <w:basedOn w:val="5"/>
    <w:link w:val="19"/>
    <w:uiPriority w:val="0"/>
    <w:rPr>
      <w:rFonts w:ascii="宋体" w:hAnsi="宋体" w:eastAsia="宋体" w:cs="宋体"/>
      <w:spacing w:val="20"/>
      <w:szCs w:val="21"/>
      <w:shd w:val="clear" w:color="auto" w:fill="FFFFFF"/>
    </w:rPr>
  </w:style>
  <w:style w:type="paragraph" w:customStyle="1" w:styleId="19">
    <w:name w:val="MSG_EN_FONT_STYLE_NAME_TEMPLATE_ROLE MSG_EN_FONT_STYLE_NAME_BY_ROLE_PICTURE_CAPTION"/>
    <w:basedOn w:val="1"/>
    <w:link w:val="18"/>
    <w:qFormat/>
    <w:uiPriority w:val="0"/>
    <w:pPr>
      <w:shd w:val="clear" w:color="auto" w:fill="FFFFFF"/>
      <w:spacing w:line="224" w:lineRule="exact"/>
      <w:jc w:val="left"/>
    </w:pPr>
    <w:rPr>
      <w:rFonts w:ascii="宋体" w:hAnsi="宋体" w:eastAsia="宋体" w:cs="宋体"/>
      <w:spacing w:val="20"/>
      <w:szCs w:val="21"/>
    </w:rPr>
  </w:style>
  <w:style w:type="character" w:customStyle="1" w:styleId="20">
    <w:name w:val="MSG_EN_FONT_STYLE_NAME_TEMPLATE_ROLE_NUMBER MSG_EN_FONT_STYLE_NAME_BY_ROLE_TEXT 5_"/>
    <w:basedOn w:val="5"/>
    <w:link w:val="21"/>
    <w:qFormat/>
    <w:uiPriority w:val="0"/>
    <w:rPr>
      <w:rFonts w:ascii="宋体" w:hAnsi="宋体" w:eastAsia="宋体" w:cs="宋体"/>
      <w:spacing w:val="20"/>
      <w:shd w:val="clear" w:color="auto" w:fill="FFFFFF"/>
    </w:rPr>
  </w:style>
  <w:style w:type="paragraph" w:customStyle="1" w:styleId="21">
    <w:name w:val="MSG_EN_FONT_STYLE_NAME_TEMPLATE_ROLE_NUMBER MSG_EN_FONT_STYLE_NAME_BY_ROLE_TEXT 5"/>
    <w:basedOn w:val="1"/>
    <w:link w:val="20"/>
    <w:uiPriority w:val="0"/>
    <w:pPr>
      <w:shd w:val="clear" w:color="auto" w:fill="FFFFFF"/>
      <w:spacing w:after="160" w:line="240" w:lineRule="exact"/>
      <w:ind w:hanging="400"/>
      <w:jc w:val="distribute"/>
    </w:pPr>
    <w:rPr>
      <w:rFonts w:ascii="宋体" w:hAnsi="宋体" w:eastAsia="宋体" w:cs="宋体"/>
      <w:spacing w:val="20"/>
    </w:rPr>
  </w:style>
  <w:style w:type="character" w:customStyle="1" w:styleId="22">
    <w:name w:val="MSG_EN_FONT_STYLE_NAME_TEMPLATE_ROLE_NUMBER MSG_EN_FONT_STYLE_NAME_BY_ROLE_TEXT 5 + MSG_EN_FONT_STYLE_MODIFER_SPACING 2"/>
    <w:basedOn w:val="20"/>
    <w:qFormat/>
    <w:uiPriority w:val="0"/>
    <w:rPr>
      <w:rFonts w:ascii="宋体" w:hAnsi="宋体" w:eastAsia="宋体" w:cs="宋体"/>
      <w:color w:val="000000"/>
      <w:spacing w:val="50"/>
      <w:w w:val="100"/>
      <w:position w:val="0"/>
      <w:sz w:val="24"/>
      <w:szCs w:val="24"/>
      <w:shd w:val="clear" w:color="auto" w:fill="FFFFFF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file:///C:\Users\Administrator\Downloads\media\image1.jpe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1020</Characters>
  <Lines>8</Lines>
  <Paragraphs>2</Paragraphs>
  <TotalTime>37</TotalTime>
  <ScaleCrop>false</ScaleCrop>
  <LinksUpToDate>false</LinksUpToDate>
  <CharactersWithSpaces>1196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2024-04-29T06:20:00Z</dcterms:created>
  <dc:creator>Administrator</dc:creator>
  <cp:lastModifiedBy>王晖</cp:lastModifiedBy>
  <dcterms:modified xsi:type="dcterms:W3CDTF">2024-04-30T05:44:52Z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758C2DF1FBBB40AFBB2E5485EE6AA6E2_12</vt:lpwstr>
  </property>
</Properties>
</file>